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7940" w14:textId="7604A80C" w:rsidR="00CB740D" w:rsidRDefault="008810B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="00CB740D" w:rsidRPr="00CB740D">
        <w:rPr>
          <w:b/>
          <w:bCs/>
          <w:sz w:val="36"/>
          <w:szCs w:val="36"/>
        </w:rPr>
        <w:t>Kit Desfibrilador DEA Life 400 + Cabine Gabinet</w:t>
      </w:r>
      <w:r w:rsidR="00CB740D">
        <w:rPr>
          <w:b/>
          <w:bCs/>
          <w:sz w:val="36"/>
          <w:szCs w:val="36"/>
        </w:rPr>
        <w:t>e</w:t>
      </w:r>
    </w:p>
    <w:p w14:paraId="5B4213C8" w14:textId="498D0D04" w:rsidR="00CB740D" w:rsidRDefault="00CB740D">
      <w:pPr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433921F4" wp14:editId="01D85CC5">
            <wp:extent cx="1600423" cy="1600423"/>
            <wp:effectExtent l="0" t="0" r="0" b="0"/>
            <wp:docPr id="13" name="Imagem 12">
              <a:extLst xmlns:a="http://schemas.openxmlformats.org/drawingml/2006/main">
                <a:ext uri="{FF2B5EF4-FFF2-40B4-BE49-F238E27FC236}">
                  <a16:creationId xmlns:a16="http://schemas.microsoft.com/office/drawing/2014/main" id="{30CE2D62-B096-E891-E4C6-39402B0F30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2">
                      <a:extLst>
                        <a:ext uri="{FF2B5EF4-FFF2-40B4-BE49-F238E27FC236}">
                          <a16:creationId xmlns:a16="http://schemas.microsoft.com/office/drawing/2014/main" id="{30CE2D62-B096-E891-E4C6-39402B0F30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160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A6287" w14:textId="77777777" w:rsidR="00CB740D" w:rsidRPr="00CB740D" w:rsidRDefault="00B318BF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B318BF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 </w:t>
      </w:r>
      <w:r w:rsidR="00FB0F3C" w:rsidRPr="00FB0F3C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 </w:t>
      </w:r>
      <w:r w:rsidR="00CB740D"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Kit Desfibrilador DEA Life 400 + Cabine Gabinete</w:t>
      </w:r>
    </w:p>
    <w:p w14:paraId="1CF296D5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Especificações Técnicas Mínimas</w:t>
      </w:r>
    </w:p>
    <w:p w14:paraId="59CFEF6A" w14:textId="3B2299E8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Desfibrilador Externo Automático (DEA)</w:t>
      </w:r>
    </w:p>
    <w:p w14:paraId="1463F5C3" w14:textId="39772E0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O equipamento deverá atender, no mínimo, às seguintes características:</w:t>
      </w:r>
    </w:p>
    <w:p w14:paraId="59D7EF43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Equipamento portátil e microprocessado;</w:t>
      </w:r>
    </w:p>
    <w:p w14:paraId="4C02CABC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Tecnologia de desfibrilação por onda bifásica;</w:t>
      </w:r>
    </w:p>
    <w:p w14:paraId="22286FA2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Energia de desfibrilação automática de até *200 J* ou superior;</w:t>
      </w:r>
    </w:p>
    <w:p w14:paraId="044F4B75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Análise automática do ritmo cardíaco, liberando choque apenas quando clinicamente indicado;</w:t>
      </w:r>
    </w:p>
    <w:p w14:paraId="710E846B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Operação guiada por comandos de voz e mensagens visuais em português;</w:t>
      </w:r>
    </w:p>
    <w:p w14:paraId="54FAF08F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Display colorido para exibição das instruções de uso, parâmetros operacionais e status do equipamento;</w:t>
      </w:r>
    </w:p>
    <w:p w14:paraId="39EB892C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Sistema de autoteste automático com indicação visual das condições de funcionamento;</w:t>
      </w:r>
    </w:p>
    <w:p w14:paraId="1BFA340E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Memória interna para armazenamento de eventos e registros de utilização;</w:t>
      </w:r>
    </w:p>
    <w:p w14:paraId="68ABB31B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Interface USB ou tecnologia equivalente para extração dos dados registrados;</w:t>
      </w:r>
    </w:p>
    <w:p w14:paraId="1E031197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Grau mínimo de proteção *IP56*;</w:t>
      </w:r>
    </w:p>
    <w:p w14:paraId="76C68E37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Alimentação por bateria recarregável;</w:t>
      </w:r>
    </w:p>
    <w:p w14:paraId="3A4AD54F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Autonomia mínima de 10 horas de monitoramento contínuo ou 200 choques, conforme especificação do fabricante;</w:t>
      </w:r>
    </w:p>
    <w:p w14:paraId="63E5FEF4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Carregador bivolt automático (100–240 V / 50–60 Hz);</w:t>
      </w:r>
    </w:p>
    <w:p w14:paraId="0972CCE2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Peso máximo aproximado de 2 kg;</w:t>
      </w:r>
    </w:p>
    <w:p w14:paraId="142A9F58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Compatível com eletrodos descartáveis para pacientes adultos, com possibilidade de utilização pediátrica mediante acessórios específicos;</w:t>
      </w:r>
    </w:p>
    <w:p w14:paraId="3AA682DA" w14:textId="2C2D86BB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Equipamento registrado na ANVISA e em conformidade com as normas técnicas aplicáveis para equipamentos eletromédicos. ([</w:t>
      </w:r>
      <w:proofErr w:type="spellStart"/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Medsystem</w:t>
      </w:r>
      <w:proofErr w:type="spellEnd"/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Hospitalar][1])</w:t>
      </w:r>
    </w:p>
    <w:p w14:paraId="20F6B8F8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Gabinete para DEA</w:t>
      </w:r>
    </w:p>
    <w:p w14:paraId="3422B86B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O gabinete deverá possuir, no mínimo:</w:t>
      </w:r>
    </w:p>
    <w:p w14:paraId="3309AECC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Estrutura metálica em aço carbono ou material de resistência equivalente;</w:t>
      </w:r>
    </w:p>
    <w:p w14:paraId="15839E5B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Pintura eletrostática anticorrosiva na cor vermelha;</w:t>
      </w:r>
    </w:p>
    <w:p w14:paraId="755EBF27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Visor frontal transparente em acrílico ou policarbonato;</w:t>
      </w:r>
    </w:p>
    <w:p w14:paraId="4ED840EA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Fixação em parede;</w:t>
      </w:r>
    </w:p>
    <w:p w14:paraId="593F33B0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Fechamento magnético ou sistema equivalente;</w:t>
      </w:r>
    </w:p>
    <w:p w14:paraId="68AEC93E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Alarme sonoro acionado automaticamente na abertura da porta;</w:t>
      </w:r>
    </w:p>
    <w:p w14:paraId="146B355B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lastRenderedPageBreak/>
        <w:t>* Identificação externa com símbolo internacional de DEA;</w:t>
      </w:r>
    </w:p>
    <w:p w14:paraId="6FEA91C3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Kit completo para instalação (buchas, parafusos e suportes);</w:t>
      </w:r>
    </w:p>
    <w:p w14:paraId="77EED2EE" w14:textId="699672A5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Dimensões compatíveis com o DEA fornecido. ([</w:t>
      </w:r>
      <w:proofErr w:type="spellStart"/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Medsystem</w:t>
      </w:r>
      <w:proofErr w:type="spellEnd"/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Hospitalar][2])</w:t>
      </w:r>
    </w:p>
    <w:p w14:paraId="5F57C706" w14:textId="4BB9256B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O kit deverá ser fornecido contendo, no mínimo:</w:t>
      </w:r>
    </w:p>
    <w:p w14:paraId="457B0B3E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01 Desfibrilador Externo Automático (DEA);</w:t>
      </w:r>
    </w:p>
    <w:p w14:paraId="1C6B301A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01 Gabinete de parede;</w:t>
      </w:r>
    </w:p>
    <w:p w14:paraId="57212278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01 Bateria recarregável;</w:t>
      </w:r>
    </w:p>
    <w:p w14:paraId="2D344B4F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01 Carregador bivolt;</w:t>
      </w:r>
    </w:p>
    <w:p w14:paraId="4A39D6E3" w14:textId="6FD40140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 xml:space="preserve">* 01 Par de eletrodos descartáveis para </w:t>
      </w: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adultos</w:t>
      </w: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;</w:t>
      </w:r>
    </w:p>
    <w:p w14:paraId="27F59D5B" w14:textId="77777777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Manual de operação em português;</w:t>
      </w:r>
    </w:p>
    <w:p w14:paraId="2A8C9BF7" w14:textId="18DD4EEB" w:rsidR="00CB740D" w:rsidRPr="00CB740D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* Certificado de garantia.</w:t>
      </w:r>
    </w:p>
    <w:p w14:paraId="14689565" w14:textId="6F48138A" w:rsidR="00FB0F3C" w:rsidRPr="00FB0F3C" w:rsidRDefault="00CB740D" w:rsidP="00CB740D">
      <w:pPr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B740D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NCM: 9018.90.99</w:t>
      </w:r>
    </w:p>
    <w:sectPr w:rsidR="00FB0F3C" w:rsidRPr="00FB0F3C" w:rsidSect="00F13CE4">
      <w:pgSz w:w="11906" w:h="16838"/>
      <w:pgMar w:top="142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25B3B"/>
    <w:multiLevelType w:val="multilevel"/>
    <w:tmpl w:val="485C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842A5"/>
    <w:multiLevelType w:val="multilevel"/>
    <w:tmpl w:val="F480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17AAE"/>
    <w:multiLevelType w:val="multilevel"/>
    <w:tmpl w:val="4CFC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39713C"/>
    <w:multiLevelType w:val="multilevel"/>
    <w:tmpl w:val="CFB4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F64662"/>
    <w:multiLevelType w:val="multilevel"/>
    <w:tmpl w:val="B220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FF5B21"/>
    <w:multiLevelType w:val="multilevel"/>
    <w:tmpl w:val="97FA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E04B3C"/>
    <w:multiLevelType w:val="multilevel"/>
    <w:tmpl w:val="F218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9844883">
    <w:abstractNumId w:val="3"/>
  </w:num>
  <w:num w:numId="2" w16cid:durableId="633213838">
    <w:abstractNumId w:val="1"/>
  </w:num>
  <w:num w:numId="3" w16cid:durableId="2076050664">
    <w:abstractNumId w:val="4"/>
  </w:num>
  <w:num w:numId="4" w16cid:durableId="2000108471">
    <w:abstractNumId w:val="6"/>
  </w:num>
  <w:num w:numId="5" w16cid:durableId="485753104">
    <w:abstractNumId w:val="0"/>
  </w:num>
  <w:num w:numId="6" w16cid:durableId="1720324568">
    <w:abstractNumId w:val="5"/>
  </w:num>
  <w:num w:numId="7" w16cid:durableId="1528761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82"/>
    <w:rsid w:val="00055D81"/>
    <w:rsid w:val="00195BF0"/>
    <w:rsid w:val="001D4F12"/>
    <w:rsid w:val="00201E76"/>
    <w:rsid w:val="002F4108"/>
    <w:rsid w:val="003B4B47"/>
    <w:rsid w:val="003D7A1A"/>
    <w:rsid w:val="00507B1C"/>
    <w:rsid w:val="00524D15"/>
    <w:rsid w:val="005442A6"/>
    <w:rsid w:val="005F67B9"/>
    <w:rsid w:val="0060044C"/>
    <w:rsid w:val="0064525A"/>
    <w:rsid w:val="006853B5"/>
    <w:rsid w:val="006C5E39"/>
    <w:rsid w:val="00736E80"/>
    <w:rsid w:val="00781BA7"/>
    <w:rsid w:val="0086431F"/>
    <w:rsid w:val="008810BE"/>
    <w:rsid w:val="008D3CEF"/>
    <w:rsid w:val="00937207"/>
    <w:rsid w:val="00953D6E"/>
    <w:rsid w:val="00A16182"/>
    <w:rsid w:val="00B318BF"/>
    <w:rsid w:val="00B43083"/>
    <w:rsid w:val="00B51D79"/>
    <w:rsid w:val="00B63236"/>
    <w:rsid w:val="00B7493D"/>
    <w:rsid w:val="00BB373B"/>
    <w:rsid w:val="00CB740D"/>
    <w:rsid w:val="00F13CE4"/>
    <w:rsid w:val="00F56E09"/>
    <w:rsid w:val="00FB0F3C"/>
    <w:rsid w:val="00F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FEED"/>
  <w15:chartTrackingRefBased/>
  <w15:docId w15:val="{8C79A3B7-6439-4681-BB29-EC091FC7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16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16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16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6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16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16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16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16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16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16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A16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6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61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618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61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61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61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61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16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6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16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6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16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161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1618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1618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16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1618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16182"/>
    <w:rPr>
      <w:b/>
      <w:bCs/>
      <w:smallCaps/>
      <w:color w:val="0F4761" w:themeColor="accent1" w:themeShade="BF"/>
      <w:spacing w:val="5"/>
    </w:rPr>
  </w:style>
  <w:style w:type="character" w:styleId="Forte">
    <w:name w:val="Strong"/>
    <w:basedOn w:val="Fontepargpadro"/>
    <w:uiPriority w:val="22"/>
    <w:qFormat/>
    <w:rsid w:val="00F13CE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e5fef4-36d0-4c92-9958-3c4aff5fd556" xsi:nil="true"/>
    <lcf76f155ced4ddcb4097134ff3c332f xmlns="cb8a1cb7-ce58-42fd-9490-a4c19c4e0a0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CF162D28A44045B0A12FD4DD2005E3" ma:contentTypeVersion="13" ma:contentTypeDescription="Crie um novo documento." ma:contentTypeScope="" ma:versionID="2db2a716efa9ec2b006be2508f1efd2e">
  <xsd:schema xmlns:xsd="http://www.w3.org/2001/XMLSchema" xmlns:xs="http://www.w3.org/2001/XMLSchema" xmlns:p="http://schemas.microsoft.com/office/2006/metadata/properties" xmlns:ns2="cb8a1cb7-ce58-42fd-9490-a4c19c4e0a01" xmlns:ns3="83e5fef4-36d0-4c92-9958-3c4aff5fd556" targetNamespace="http://schemas.microsoft.com/office/2006/metadata/properties" ma:root="true" ma:fieldsID="af33c6aed1064a8a60ffda097940fae3" ns2:_="" ns3:_="">
    <xsd:import namespace="cb8a1cb7-ce58-42fd-9490-a4c19c4e0a01"/>
    <xsd:import namespace="83e5fef4-36d0-4c92-9958-3c4aff5fd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a1cb7-ce58-42fd-9490-a4c19c4e0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bfb4e49-6f5d-460f-8245-f0e15177e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5fef4-36d0-4c92-9958-3c4aff5fd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f0ed497-9430-40ea-bf76-4006fd5e8be9}" ma:internalName="TaxCatchAll" ma:showField="CatchAllData" ma:web="83e5fef4-36d0-4c92-9958-3c4aff5fd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8D549D-EA47-4531-9959-8E5FE91DC3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4D57F2-7D3F-4BA5-A7FF-88973256BB73}">
  <ds:schemaRefs>
    <ds:schemaRef ds:uri="http://schemas.microsoft.com/office/2006/metadata/properties"/>
    <ds:schemaRef ds:uri="http://schemas.microsoft.com/office/infopath/2007/PartnerControls"/>
    <ds:schemaRef ds:uri="83e5fef4-36d0-4c92-9958-3c4aff5fd556"/>
    <ds:schemaRef ds:uri="cb8a1cb7-ce58-42fd-9490-a4c19c4e0a01"/>
  </ds:schemaRefs>
</ds:datastoreItem>
</file>

<file path=customXml/itemProps3.xml><?xml version="1.0" encoding="utf-8"?>
<ds:datastoreItem xmlns:ds="http://schemas.openxmlformats.org/officeDocument/2006/customXml" ds:itemID="{E51878B6-7A5B-414E-B2A6-03B650E25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a1cb7-ce58-42fd-9490-a4c19c4e0a01"/>
    <ds:schemaRef ds:uri="83e5fef4-36d0-4c92-9958-3c4aff5fd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1978</Characters>
  <Application>Microsoft Office Word</Application>
  <DocSecurity>0</DocSecurity>
  <Lines>16</Lines>
  <Paragraphs>4</Paragraphs>
  <ScaleCrop>false</ScaleCrop>
  <Company>Vale S.A.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Marise Matos</dc:creator>
  <cp:keywords/>
  <dc:description/>
  <cp:lastModifiedBy>Rebecca Veras Cordeiro</cp:lastModifiedBy>
  <cp:revision>2</cp:revision>
  <dcterms:created xsi:type="dcterms:W3CDTF">2026-07-15T17:53:00Z</dcterms:created>
  <dcterms:modified xsi:type="dcterms:W3CDTF">2026-07-15T17:53:00Z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0x010100BDCF162D28A44045B0A12FD4DD2005E3</vt:lpwstr>
  </property>
</Properties>
</file>